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961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961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3"/>
          <w:szCs w:val="23"/>
          <w:color w:val="auto"/>
          <w:vertAlign w:val="superscript"/>
        </w:rPr>
        <w:t>*</w:t>
      </w:r>
    </w:p>
    <w:p>
      <w:pPr>
        <w:ind w:left="140"/>
        <w:spacing w:after="0"/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EE"/>
        </w:rPr>
      </w:pPr>
      <w:hyperlink r:id="rId10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Chew Yoke Ling</w:t>
        </w:r>
      </w:hyperlink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ind w:firstLine="2"/>
        <w:spacing w:after="0" w:line="256" w:lineRule="auto"/>
        <w:tabs>
          <w:tab w:leader="none" w:pos="167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 of Event Requiring Statement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03/18/2026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Alps Group Inc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ALPS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4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2960" w:space="400"/>
            <w:col w:w="136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 w:right="143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UNIT E18-01&amp;02, LVL 18, ICON TWR E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140" w:right="129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NO. 1, JALAN 1/68F, JALAN TUN RAZAK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KUALA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N8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00000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LUMPUR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0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spacing w:after="0" w:line="21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47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Ordinary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6,882,720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/s/ Chew Yoke Ling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03/24/2026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22747" TargetMode="External"/><Relationship Id="rId11" Type="http://schemas.openxmlformats.org/officeDocument/2006/relationships/hyperlink" Target="http://www.sec.gov/cgi-bin/browse-edgar?action=getcompany&amp;CIK=000202577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2026-03-24T19:58:05Z</dcterms:created>
  <dcterms:modified xsi:type="dcterms:W3CDTF">2026-03-24T19:58:05Z</dcterms:modified>
</cp:coreProperties>
</file>